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A" w:rsidRDefault="00BC3C6A" w:rsidP="00BC3C6A">
      <w:pPr>
        <w:keepNext/>
        <w:keepLines/>
        <w:widowControl w:val="0"/>
        <w:spacing w:after="0" w:line="240" w:lineRule="auto"/>
        <w:outlineLvl w:val="0"/>
        <w:rPr>
          <w:color w:val="00000A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GRIGLIA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VALUTAZIONE</w:t>
      </w:r>
      <w:r w:rsidR="0036714A">
        <w:rPr>
          <w:color w:val="000000"/>
          <w:sz w:val="24"/>
          <w:szCs w:val="24"/>
        </w:rPr>
        <w:t xml:space="preserve"> PR GIUDIZI su ARGO</w:t>
      </w:r>
    </w:p>
    <w:p w:rsidR="00BC3C6A" w:rsidRDefault="00BC3C6A" w:rsidP="00BC3C6A">
      <w:pPr>
        <w:widowControl w:val="0"/>
        <w:spacing w:after="0" w:line="240" w:lineRule="auto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4066"/>
        <w:gridCol w:w="3433"/>
        <w:gridCol w:w="2255"/>
      </w:tblGrid>
      <w:tr w:rsidR="00BC3C6A" w:rsidTr="00BC3C6A">
        <w:trPr>
          <w:trHeight w:val="201"/>
        </w:trPr>
        <w:tc>
          <w:tcPr>
            <w:tcW w:w="20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Frequenza</w:t>
            </w:r>
          </w:p>
        </w:tc>
        <w:tc>
          <w:tcPr>
            <w:tcW w:w="17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Partecipazione</w:t>
            </w:r>
          </w:p>
        </w:tc>
        <w:tc>
          <w:tcPr>
            <w:tcW w:w="11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Impegno</w:t>
            </w:r>
          </w:p>
        </w:tc>
      </w:tr>
      <w:tr w:rsidR="00BC3C6A" w:rsidTr="00BC3C6A">
        <w:trPr>
          <w:trHeight w:val="848"/>
        </w:trPr>
        <w:tc>
          <w:tcPr>
            <w:tcW w:w="20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Molto irregolare (A) 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Abbastanza regolare (B)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Regolare(C)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Assidua (D)</w:t>
            </w:r>
          </w:p>
        </w:tc>
        <w:tc>
          <w:tcPr>
            <w:tcW w:w="176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Marginale (A)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Ordinata (B)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Attiva (C)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Costruttiva (D)</w:t>
            </w:r>
          </w:p>
        </w:tc>
        <w:tc>
          <w:tcPr>
            <w:tcW w:w="11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Scarso (A)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>Accettabile (B)</w:t>
            </w:r>
          </w:p>
          <w:p w:rsidR="00BC3C6A" w:rsidRDefault="00BC3C6A">
            <w:pPr>
              <w:widowControl w:val="0"/>
              <w:spacing w:after="0" w:line="240" w:lineRule="auto"/>
            </w:pPr>
            <w:r>
              <w:rPr>
                <w:sz w:val="18"/>
                <w:szCs w:val="18"/>
              </w:rPr>
              <w:t xml:space="preserve"> Efficace (C)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 Rigoroso (D)</w:t>
            </w:r>
          </w:p>
        </w:tc>
      </w:tr>
    </w:tbl>
    <w:p w:rsidR="00BC3C6A" w:rsidRDefault="00BC3C6A" w:rsidP="00BC3C6A">
      <w:pPr>
        <w:rPr>
          <w:rFonts w:ascii="Calibri" w:eastAsia="Calibri" w:hAnsi="Calibri"/>
          <w:color w:val="00000A"/>
          <w:lang w:eastAsia="en-US"/>
        </w:rPr>
      </w:pP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6" w:type="dxa"/>
          <w:right w:w="70" w:type="dxa"/>
        </w:tblCellMar>
        <w:tblLook w:val="00A0"/>
      </w:tblPr>
      <w:tblGrid>
        <w:gridCol w:w="8"/>
        <w:gridCol w:w="928"/>
        <w:gridCol w:w="6"/>
        <w:gridCol w:w="463"/>
        <w:gridCol w:w="9"/>
        <w:gridCol w:w="203"/>
        <w:gridCol w:w="8"/>
        <w:gridCol w:w="1593"/>
        <w:gridCol w:w="13"/>
        <w:gridCol w:w="199"/>
        <w:gridCol w:w="12"/>
        <w:gridCol w:w="2073"/>
        <w:gridCol w:w="18"/>
        <w:gridCol w:w="193"/>
        <w:gridCol w:w="18"/>
        <w:gridCol w:w="1811"/>
        <w:gridCol w:w="20"/>
        <w:gridCol w:w="237"/>
        <w:gridCol w:w="20"/>
        <w:gridCol w:w="1908"/>
        <w:gridCol w:w="14"/>
      </w:tblGrid>
      <w:tr w:rsidR="00BC3C6A" w:rsidTr="00BC3C6A">
        <w:trPr>
          <w:gridAfter w:val="1"/>
          <w:wAfter w:w="7" w:type="pct"/>
          <w:trHeight w:val="633"/>
        </w:trPr>
        <w:tc>
          <w:tcPr>
            <w:tcW w:w="47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Livello</w:t>
            </w:r>
          </w:p>
        </w:tc>
        <w:tc>
          <w:tcPr>
            <w:tcW w:w="24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Voto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sz w:val="18"/>
                <w:szCs w:val="18"/>
              </w:rPr>
              <w:t>Conoscenze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106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sz w:val="18"/>
                <w:szCs w:val="18"/>
              </w:rPr>
              <w:t>Competenze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sz w:val="18"/>
                <w:szCs w:val="18"/>
              </w:rPr>
              <w:t>Abilità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 w:val="18"/>
                <w:szCs w:val="18"/>
              </w:rPr>
            </w:pPr>
          </w:p>
        </w:tc>
        <w:tc>
          <w:tcPr>
            <w:tcW w:w="98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b/>
                <w:sz w:val="18"/>
                <w:szCs w:val="18"/>
              </w:rPr>
              <w:t>Competenze chiave e di cittadinanza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A"/>
                <w:sz w:val="18"/>
                <w:szCs w:val="18"/>
              </w:rPr>
            </w:pPr>
          </w:p>
        </w:tc>
      </w:tr>
      <w:tr w:rsidR="00BC3C6A" w:rsidTr="00BC3C6A">
        <w:trPr>
          <w:gridAfter w:val="1"/>
          <w:wAfter w:w="7" w:type="pct"/>
          <w:trHeight w:val="891"/>
        </w:trPr>
        <w:tc>
          <w:tcPr>
            <w:tcW w:w="47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  <w:lang w:val="en-GB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Base non </w:t>
            </w:r>
            <w:proofErr w:type="spellStart"/>
            <w:r>
              <w:rPr>
                <w:sz w:val="18"/>
                <w:szCs w:val="18"/>
                <w:lang w:val="en-GB"/>
              </w:rPr>
              <w:t>raggiunto</w:t>
            </w:r>
            <w:proofErr w:type="spellEnd"/>
          </w:p>
          <w:p w:rsidR="00BC3C6A" w:rsidRDefault="00BC3C6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</w:t>
            </w:r>
          </w:p>
        </w:tc>
        <w:tc>
          <w:tcPr>
            <w:tcW w:w="24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  <w:p w:rsidR="00BC3C6A" w:rsidRDefault="00BC3C6A">
            <w:pPr>
              <w:widowControl w:val="0"/>
              <w:spacing w:after="0" w:line="240" w:lineRule="auto"/>
              <w:rPr>
                <w:sz w:val="18"/>
                <w:szCs w:val="18"/>
                <w:lang w:val="en-GB"/>
              </w:rPr>
            </w:pPr>
          </w:p>
          <w:p w:rsidR="00BC3C6A" w:rsidRDefault="00BC3C6A">
            <w:pPr>
              <w:widowControl w:val="0"/>
              <w:spacing w:after="0" w:line="240" w:lineRule="auto"/>
              <w:rPr>
                <w:lang w:eastAsia="en-US"/>
              </w:rPr>
            </w:pPr>
            <w:r>
              <w:rPr>
                <w:sz w:val="18"/>
                <w:szCs w:val="18"/>
              </w:rPr>
              <w:t>1 - 5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frammentarie e gravemente lacunose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06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le conoscenze minime solo se guidato ma con gravi errori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Compie analisi errate, non sintetizza, commette errori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8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Non sa interagire in gruppo</w:t>
            </w:r>
          </w:p>
          <w:p w:rsidR="00BC3C6A" w:rsidRDefault="00BC3C6A">
            <w:pPr>
              <w:spacing w:after="0" w:line="240" w:lineRule="auto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</w:tr>
      <w:tr w:rsidR="00BC3C6A" w:rsidTr="00BC3C6A">
        <w:trPr>
          <w:gridAfter w:val="1"/>
          <w:wAfter w:w="7" w:type="pct"/>
          <w:trHeight w:val="848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carenti con errori ed espressione impropria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6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le conoscenze minime solo se guidato ma con errori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 Compie analisi parziali, sintetizza in modo scorretto, commette errori 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Non sa affrontare le situazioni problematiche e non sa proporre soluzioni</w:t>
            </w:r>
          </w:p>
        </w:tc>
      </w:tr>
      <w:tr w:rsidR="00BC3C6A" w:rsidTr="00BC3C6A">
        <w:trPr>
          <w:gridAfter w:val="1"/>
          <w:wAfter w:w="7" w:type="pct"/>
          <w:trHeight w:val="744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P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superficiali, improprietà di linguaggio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06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le minime conoscenze con qualche errore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Compie analisi parziali, sintetizza con qualche imprecisione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Non sa interpretare criticamente l’informazione ricevuta</w:t>
            </w:r>
          </w:p>
        </w:tc>
      </w:tr>
      <w:tr w:rsidR="00BC3C6A" w:rsidTr="00BC3C6A">
        <w:trPr>
          <w:gridAfter w:val="1"/>
          <w:wAfter w:w="7" w:type="pct"/>
          <w:trHeight w:val="719"/>
        </w:trPr>
        <w:tc>
          <w:tcPr>
            <w:tcW w:w="47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II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  6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821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complete ma non approfondite; esposizione semplice ma corretta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69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correttamente le conoscenze minime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93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Coglie il significato di semplici informazioni, analizza e gestisce semplici situazioni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8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Sa interagire in gruppo in assenza di conflittualità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</w:tr>
      <w:tr w:rsidR="00BC3C6A" w:rsidTr="00BC3C6A">
        <w:trPr>
          <w:gridAfter w:val="1"/>
          <w:wAfter w:w="7" w:type="pct"/>
          <w:trHeight w:val="805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Affronta le situazioni problematiche ma non propone soluzioni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</w:tr>
      <w:tr w:rsidR="00BC3C6A" w:rsidTr="00BC3C6A">
        <w:trPr>
          <w:gridAfter w:val="1"/>
          <w:wAfter w:w="7" w:type="pct"/>
          <w:trHeight w:val="1120"/>
        </w:trPr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Sa interpretare con un certo livello critico l’informazione ricevuta, ma non distingue i fatti dalle opinioni.</w:t>
            </w:r>
          </w:p>
        </w:tc>
      </w:tr>
      <w:tr w:rsidR="00BC3C6A" w:rsidTr="00BC3C6A">
        <w:trPr>
          <w:gridAfter w:val="1"/>
          <w:wAfter w:w="7" w:type="pct"/>
          <w:trHeight w:val="1441"/>
        </w:trPr>
        <w:tc>
          <w:tcPr>
            <w:tcW w:w="47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Intermedio</w:t>
            </w: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7 - 8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Conoscenze complete, approfondite ed esposte usando un registro linguistico appropriato</w:t>
            </w:r>
          </w:p>
          <w:p w:rsidR="00BC3C6A" w:rsidRDefault="00BC3C6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06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autonomamente le conoscenze anche a problemi più complessi ma con imperfezioni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3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Coglie le implicazioni, compie analisi complete e coerenti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89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Sa interagire in gruppo anche in presenza di conflittualità. Sa contribuire alla realizzazione delle attività collettive</w:t>
            </w:r>
          </w:p>
        </w:tc>
      </w:tr>
      <w:tr w:rsidR="00BC3C6A" w:rsidTr="00BC3C6A">
        <w:trPr>
          <w:gridBefore w:val="1"/>
          <w:wBefore w:w="3" w:type="pct"/>
          <w:trHeight w:val="1268"/>
        </w:trPr>
        <w:tc>
          <w:tcPr>
            <w:tcW w:w="47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8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complete con approfondimento autonomo, esposizione linguistica corretta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072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autonomamente le conoscenze, anche a problemi più complessi, in modo corretto</w:t>
            </w:r>
          </w:p>
        </w:tc>
        <w:tc>
          <w:tcPr>
            <w:tcW w:w="108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4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Coglie le implicazioni, individua correlazioni, rielabora in modo corretto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Sa interpretare criticamente l’informazione ricevuta nei diversi ambiti e sa valutarne l’attendibilità</w:t>
            </w:r>
          </w:p>
        </w:tc>
      </w:tr>
      <w:tr w:rsidR="00BC3C6A" w:rsidTr="00BC3C6A">
        <w:trPr>
          <w:gridBefore w:val="1"/>
          <w:wBefore w:w="3" w:type="pct"/>
          <w:trHeight w:val="1912"/>
        </w:trPr>
        <w:tc>
          <w:tcPr>
            <w:tcW w:w="47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Avanzato</w:t>
            </w:r>
          </w:p>
          <w:p w:rsidR="00BC3C6A" w:rsidRDefault="00BC3C6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241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  <w:p w:rsidR="00BC3C6A" w:rsidRDefault="00BC3C6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9 -10  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823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Conoscenze complete, approfondite ed ampliate; esposizione fluida con utilizzo di un lessico ricco ed appropriato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1072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Applica in modo autonomo e corretto le conoscenze anche a problemi complessi; trova da solo soluzioni migliori</w:t>
            </w:r>
          </w:p>
        </w:tc>
        <w:tc>
          <w:tcPr>
            <w:tcW w:w="108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940" w:type="pct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 xml:space="preserve"> Sintetizza problematiche complesse ed esprime valutazioni critiche originali</w:t>
            </w:r>
          </w:p>
        </w:tc>
        <w:tc>
          <w:tcPr>
            <w:tcW w:w="133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85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  <w:r>
              <w:rPr>
                <w:sz w:val="18"/>
                <w:szCs w:val="18"/>
              </w:rPr>
              <w:t>Sa interagire in gruppo e comprendere i diversi punti di vista valorizzando le proprie e altrui capacità; sa gestire le conflittualità e portare a termine le attività collettive</w:t>
            </w:r>
          </w:p>
        </w:tc>
      </w:tr>
      <w:tr w:rsidR="00BC3C6A" w:rsidTr="00BC3C6A">
        <w:trPr>
          <w:gridBefore w:val="1"/>
          <w:wBefore w:w="3" w:type="pct"/>
          <w:trHeight w:val="205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3C6A" w:rsidRDefault="00BC3C6A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C3C6A" w:rsidRDefault="00BC3C6A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sz w:val="18"/>
                <w:szCs w:val="18"/>
              </w:rPr>
            </w:pPr>
            <w:r>
              <w:rPr>
                <w:sz w:val="18"/>
                <w:szCs w:val="18"/>
              </w:rPr>
              <w:t>Sa acquisire e interpretare criticamente l’informazione ricevuta nei diversi ambiti e valutarne l’attendibilità. Sa distinguere i fatti dalle opinioni.</w:t>
            </w:r>
          </w:p>
        </w:tc>
      </w:tr>
    </w:tbl>
    <w:p w:rsidR="00BC3C6A" w:rsidRDefault="00BC3C6A" w:rsidP="00BC3C6A">
      <w:pPr>
        <w:widowControl w:val="0"/>
        <w:tabs>
          <w:tab w:val="left" w:pos="2552"/>
          <w:tab w:val="left" w:pos="4503"/>
        </w:tabs>
        <w:jc w:val="center"/>
        <w:rPr>
          <w:rFonts w:eastAsia="Calibri" w:cs="Verdana"/>
          <w:color w:val="00000A"/>
          <w:sz w:val="24"/>
          <w:szCs w:val="24"/>
          <w:lang w:eastAsia="en-US"/>
        </w:rPr>
      </w:pPr>
    </w:p>
    <w:p w:rsidR="0074069E" w:rsidRDefault="0074069E"/>
    <w:sectPr w:rsidR="00740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C3C6A"/>
    <w:rsid w:val="0036714A"/>
    <w:rsid w:val="0074069E"/>
    <w:rsid w:val="00BC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2018-06-04T10:28:00Z</dcterms:created>
  <dcterms:modified xsi:type="dcterms:W3CDTF">2018-06-04T10:30:00Z</dcterms:modified>
</cp:coreProperties>
</file>